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D4" w:rsidRPr="00AA39D4" w:rsidRDefault="00AA39D4" w:rsidP="00AA39D4">
      <w:pPr>
        <w:spacing w:after="0" w:line="240" w:lineRule="auto"/>
        <w:jc w:val="right"/>
        <w:rPr>
          <w:rFonts w:ascii="Times New Roman" w:hAnsi="Times New Roman" w:cs="Times New Roman"/>
          <w:b/>
          <w:i/>
          <w:sz w:val="26"/>
          <w:szCs w:val="26"/>
        </w:rPr>
      </w:pPr>
      <w:r w:rsidRPr="00AA39D4">
        <w:rPr>
          <w:rFonts w:ascii="Times New Roman" w:hAnsi="Times New Roman" w:cs="Times New Roman"/>
          <w:b/>
          <w:i/>
          <w:sz w:val="26"/>
          <w:szCs w:val="26"/>
        </w:rPr>
        <w:t xml:space="preserve">Załącznik nr 2 do zapytania ofertowego                                                                                        </w:t>
      </w:r>
    </w:p>
    <w:p w:rsidR="00AA39D4" w:rsidRPr="00AA39D4" w:rsidRDefault="00AA39D4" w:rsidP="00AA39D4">
      <w:pPr>
        <w:spacing w:after="0" w:line="240" w:lineRule="auto"/>
        <w:rPr>
          <w:rFonts w:ascii="Times New Roman" w:hAnsi="Times New Roman" w:cs="Times New Roman"/>
          <w:sz w:val="26"/>
          <w:szCs w:val="26"/>
        </w:rPr>
      </w:pPr>
    </w:p>
    <w:p w:rsidR="00AA39D4" w:rsidRPr="00AA39D4" w:rsidRDefault="00AA39D4" w:rsidP="00AA39D4">
      <w:pPr>
        <w:spacing w:after="0" w:line="240" w:lineRule="auto"/>
        <w:rPr>
          <w:rFonts w:ascii="Times New Roman" w:hAnsi="Times New Roman" w:cs="Times New Roman"/>
          <w:sz w:val="26"/>
          <w:szCs w:val="26"/>
        </w:rPr>
      </w:pPr>
      <w:r w:rsidRPr="00AA39D4">
        <w:rPr>
          <w:rFonts w:ascii="Times New Roman" w:hAnsi="Times New Roman" w:cs="Times New Roman"/>
          <w:sz w:val="26"/>
          <w:szCs w:val="26"/>
        </w:rPr>
        <w:t>PZ.531.</w:t>
      </w:r>
      <w:r w:rsidR="001B31AF">
        <w:rPr>
          <w:rFonts w:ascii="Times New Roman" w:hAnsi="Times New Roman" w:cs="Times New Roman"/>
          <w:sz w:val="26"/>
          <w:szCs w:val="26"/>
        </w:rPr>
        <w:t>34</w:t>
      </w:r>
      <w:r w:rsidRPr="00AA39D4">
        <w:rPr>
          <w:rFonts w:ascii="Times New Roman" w:hAnsi="Times New Roman" w:cs="Times New Roman"/>
          <w:sz w:val="26"/>
          <w:szCs w:val="26"/>
        </w:rPr>
        <w:t xml:space="preserve">.2018.MW  </w:t>
      </w:r>
      <w:r w:rsidRPr="00AA39D4">
        <w:rPr>
          <w:rFonts w:ascii="Times New Roman" w:hAnsi="Times New Roman" w:cs="Times New Roman"/>
          <w:sz w:val="26"/>
          <w:szCs w:val="26"/>
        </w:rPr>
        <w:tab/>
      </w:r>
      <w:r w:rsidRPr="00AA39D4">
        <w:rPr>
          <w:rFonts w:ascii="Times New Roman" w:hAnsi="Times New Roman" w:cs="Times New Roman"/>
          <w:sz w:val="26"/>
          <w:szCs w:val="26"/>
        </w:rPr>
        <w:tab/>
      </w:r>
      <w:r w:rsidRPr="00AA39D4">
        <w:rPr>
          <w:rFonts w:ascii="Times New Roman" w:hAnsi="Times New Roman" w:cs="Times New Roman"/>
          <w:sz w:val="26"/>
          <w:szCs w:val="26"/>
        </w:rPr>
        <w:tab/>
      </w:r>
      <w:r w:rsidRPr="00AA39D4">
        <w:rPr>
          <w:rFonts w:ascii="Times New Roman" w:hAnsi="Times New Roman" w:cs="Times New Roman"/>
          <w:sz w:val="26"/>
          <w:szCs w:val="26"/>
        </w:rPr>
        <w:tab/>
        <w:t xml:space="preserve">        </w:t>
      </w:r>
      <w:r w:rsidR="001B31AF">
        <w:rPr>
          <w:rFonts w:ascii="Times New Roman" w:hAnsi="Times New Roman" w:cs="Times New Roman"/>
          <w:sz w:val="26"/>
          <w:szCs w:val="26"/>
        </w:rPr>
        <w:t xml:space="preserve">             Nowy Dwór Gd. dn. 25</w:t>
      </w:r>
      <w:r w:rsidRPr="00AA39D4">
        <w:rPr>
          <w:rFonts w:ascii="Times New Roman" w:hAnsi="Times New Roman" w:cs="Times New Roman"/>
          <w:sz w:val="26"/>
          <w:szCs w:val="26"/>
        </w:rPr>
        <w:t>.0</w:t>
      </w:r>
      <w:r w:rsidR="001B31AF">
        <w:rPr>
          <w:rFonts w:ascii="Times New Roman" w:hAnsi="Times New Roman" w:cs="Times New Roman"/>
          <w:sz w:val="26"/>
          <w:szCs w:val="26"/>
        </w:rPr>
        <w:t>9</w:t>
      </w:r>
      <w:r w:rsidRPr="00AA39D4">
        <w:rPr>
          <w:rFonts w:ascii="Times New Roman" w:hAnsi="Times New Roman" w:cs="Times New Roman"/>
          <w:sz w:val="26"/>
          <w:szCs w:val="26"/>
        </w:rPr>
        <w:t>.2018 r.</w:t>
      </w:r>
    </w:p>
    <w:p w:rsidR="00AA39D4" w:rsidRPr="00AA39D4" w:rsidRDefault="00AA39D4" w:rsidP="00AA39D4">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 xml:space="preserve">       </w:t>
      </w:r>
    </w:p>
    <w:p w:rsidR="00AA39D4" w:rsidRPr="00AA39D4" w:rsidRDefault="00AA39D4" w:rsidP="00AA39D4">
      <w:pPr>
        <w:spacing w:after="0" w:line="240" w:lineRule="auto"/>
        <w:jc w:val="center"/>
        <w:rPr>
          <w:rFonts w:ascii="Times New Roman" w:hAnsi="Times New Roman" w:cs="Times New Roman"/>
          <w:b/>
          <w:bCs/>
          <w:sz w:val="26"/>
          <w:szCs w:val="26"/>
        </w:rPr>
      </w:pPr>
    </w:p>
    <w:p w:rsidR="00AA39D4" w:rsidRPr="00AA39D4" w:rsidRDefault="00AA39D4" w:rsidP="00AA39D4">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KRYTERIA WYBORU INSTYTUCJI SZKOLENIOWEJ</w:t>
      </w:r>
    </w:p>
    <w:p w:rsidR="00AA39D4" w:rsidRPr="00AA39D4" w:rsidRDefault="00AA39D4" w:rsidP="00AA39D4">
      <w:pPr>
        <w:spacing w:after="0" w:line="240" w:lineRule="auto"/>
        <w:jc w:val="center"/>
        <w:rPr>
          <w:rFonts w:ascii="Times New Roman" w:hAnsi="Times New Roman" w:cs="Times New Roman"/>
          <w:b/>
          <w:bCs/>
          <w:sz w:val="26"/>
          <w:szCs w:val="26"/>
        </w:rPr>
      </w:pPr>
    </w:p>
    <w:p w:rsidR="00AA39D4" w:rsidRPr="00AA39D4" w:rsidRDefault="00AA39D4" w:rsidP="00AA39D4">
      <w:pPr>
        <w:spacing w:after="0" w:line="240" w:lineRule="auto"/>
        <w:jc w:val="center"/>
        <w:rPr>
          <w:rFonts w:ascii="Times New Roman" w:eastAsia="Wingdings" w:hAnsi="Times New Roman" w:cs="Times New Roman"/>
          <w:sz w:val="26"/>
          <w:szCs w:val="26"/>
        </w:rPr>
      </w:pPr>
      <w:r w:rsidRPr="00AA39D4">
        <w:rPr>
          <w:rFonts w:ascii="Times New Roman" w:hAnsi="Times New Roman" w:cs="Times New Roman"/>
          <w:b/>
          <w:bCs/>
          <w:sz w:val="26"/>
          <w:szCs w:val="26"/>
        </w:rPr>
        <w:t xml:space="preserve">dot.: </w:t>
      </w:r>
      <w:r w:rsidRPr="00AA39D4">
        <w:rPr>
          <w:rFonts w:ascii="Times New Roman" w:eastAsia="Wingdings" w:hAnsi="Times New Roman" w:cs="Times New Roman"/>
          <w:b/>
          <w:sz w:val="26"/>
          <w:szCs w:val="26"/>
        </w:rPr>
        <w:t>„</w:t>
      </w:r>
      <w:r w:rsidRPr="00AA39D4">
        <w:rPr>
          <w:rFonts w:ascii="Times New Roman" w:eastAsia="Wingdings" w:hAnsi="Times New Roman" w:cs="Times New Roman"/>
          <w:b/>
          <w:bCs/>
          <w:sz w:val="26"/>
          <w:szCs w:val="26"/>
          <w:shd w:val="clear" w:color="auto" w:fill="FFFFFF"/>
        </w:rPr>
        <w:t>ABC Małego Biznesu</w:t>
      </w:r>
      <w:r w:rsidRPr="00AA39D4">
        <w:rPr>
          <w:rFonts w:ascii="Times New Roman" w:eastAsia="Wingdings" w:hAnsi="Times New Roman" w:cs="Times New Roman"/>
          <w:b/>
          <w:sz w:val="26"/>
          <w:szCs w:val="26"/>
        </w:rPr>
        <w:t>”</w:t>
      </w:r>
      <w:r w:rsidRPr="00AA39D4">
        <w:rPr>
          <w:rFonts w:ascii="Times New Roman" w:eastAsia="Wingdings" w:hAnsi="Times New Roman" w:cs="Times New Roman"/>
          <w:sz w:val="26"/>
          <w:szCs w:val="26"/>
        </w:rPr>
        <w:t xml:space="preserve"> </w:t>
      </w:r>
    </w:p>
    <w:p w:rsidR="00AA39D4" w:rsidRPr="00AA39D4" w:rsidRDefault="00AA39D4" w:rsidP="00AA39D4">
      <w:pPr>
        <w:spacing w:after="0" w:line="240" w:lineRule="auto"/>
        <w:jc w:val="center"/>
        <w:rPr>
          <w:rFonts w:ascii="Times New Roman" w:hAnsi="Times New Roman" w:cs="Times New Roman"/>
          <w:sz w:val="26"/>
          <w:szCs w:val="26"/>
        </w:rPr>
      </w:pPr>
      <w:r w:rsidRPr="00AA39D4">
        <w:rPr>
          <w:rFonts w:ascii="Times New Roman" w:hAnsi="Times New Roman" w:cs="Times New Roman"/>
          <w:sz w:val="26"/>
          <w:szCs w:val="26"/>
        </w:rPr>
        <w:t xml:space="preserve">Podczas procedury wyboru instytucji szkoleniowej Powiatowy Urząd Pracy w Nowym Dworze Gdańskim uwzględnia  kryteria określone w § 69 ust. 1 rozporządzenia  </w:t>
      </w:r>
      <w:r w:rsidRPr="00AA39D4">
        <w:rPr>
          <w:rFonts w:ascii="Times New Roman" w:hAnsi="Times New Roman" w:cs="Times New Roman"/>
          <w:sz w:val="26"/>
          <w:szCs w:val="26"/>
        </w:rPr>
        <w:br/>
        <w:t>w sprawie szczegółowych warunków realizacji oraz trybu i sposobów prowadzenia usług rynku pracy tj.:</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4"/>
        <w:gridCol w:w="1559"/>
      </w:tblGrid>
      <w:tr w:rsidR="00AA39D4" w:rsidRPr="00AA39D4" w:rsidTr="00AE5358">
        <w:trPr>
          <w:trHeight w:val="395"/>
        </w:trPr>
        <w:tc>
          <w:tcPr>
            <w:tcW w:w="709" w:type="dxa"/>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Lp.</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Kryterium</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 xml:space="preserve">Liczba </w:t>
            </w:r>
            <w:proofErr w:type="spellStart"/>
            <w:r w:rsidRPr="00AA39D4">
              <w:rPr>
                <w:rFonts w:ascii="Times New Roman" w:hAnsi="Times New Roman" w:cs="Times New Roman"/>
                <w:b/>
                <w:i/>
                <w:sz w:val="26"/>
                <w:szCs w:val="26"/>
              </w:rPr>
              <w:t>pkt</w:t>
            </w:r>
            <w:proofErr w:type="spellEnd"/>
          </w:p>
        </w:tc>
      </w:tr>
      <w:tr w:rsidR="00AA39D4" w:rsidRPr="00AA39D4" w:rsidTr="00AE5358">
        <w:trPr>
          <w:trHeight w:val="557"/>
        </w:trPr>
        <w:tc>
          <w:tcPr>
            <w:tcW w:w="709" w:type="dxa"/>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1.</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 xml:space="preserve">Dostosowanie programu szkolenia odpowiednio do zapotrzebowania na kwalifikacje identyfikowanego na rynku pracy </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w:t>
            </w:r>
          </w:p>
        </w:tc>
      </w:tr>
      <w:tr w:rsidR="00AA39D4" w:rsidRPr="00AA39D4" w:rsidTr="00AE5358">
        <w:trPr>
          <w:trHeight w:val="557"/>
        </w:trPr>
        <w:tc>
          <w:tcPr>
            <w:tcW w:w="709" w:type="dxa"/>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2.</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 xml:space="preserve">Jakość oferowanego programu szkolenia,  w tym  wykorzystanie standardów kwalifikacji zawodowych </w:t>
            </w:r>
            <w:r w:rsidRPr="00AA39D4">
              <w:rPr>
                <w:rFonts w:ascii="Times New Roman" w:hAnsi="Times New Roman" w:cs="Times New Roman"/>
                <w:b/>
                <w:sz w:val="26"/>
                <w:szCs w:val="26"/>
              </w:rPr>
              <w:br/>
              <w:t xml:space="preserve">i modułowych programów szkoleń zawodowych, dostępnych w bazach danych, o których mowa w art. 4 ust. 1 </w:t>
            </w:r>
            <w:proofErr w:type="spellStart"/>
            <w:r w:rsidRPr="00AA39D4">
              <w:rPr>
                <w:rFonts w:ascii="Times New Roman" w:hAnsi="Times New Roman" w:cs="Times New Roman"/>
                <w:b/>
                <w:sz w:val="26"/>
                <w:szCs w:val="26"/>
              </w:rPr>
              <w:t>pkt</w:t>
            </w:r>
            <w:proofErr w:type="spellEnd"/>
            <w:r w:rsidRPr="00AA39D4">
              <w:rPr>
                <w:rFonts w:ascii="Times New Roman" w:hAnsi="Times New Roman" w:cs="Times New Roman"/>
                <w:b/>
                <w:sz w:val="26"/>
                <w:szCs w:val="26"/>
              </w:rPr>
              <w:t xml:space="preserve"> 7 lit. e ustawy</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w:t>
            </w:r>
          </w:p>
        </w:tc>
      </w:tr>
      <w:tr w:rsidR="00AA39D4" w:rsidRPr="00AA39D4" w:rsidTr="00AE5358">
        <w:trPr>
          <w:trHeight w:val="180"/>
        </w:trPr>
        <w:tc>
          <w:tcPr>
            <w:tcW w:w="709" w:type="dxa"/>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3.</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Doświadczenie instytucji szkoleniowej w realizacji szkoleń z obszaru zlecanego lub powierzanego szkolenia</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0-2</w:t>
            </w:r>
          </w:p>
        </w:tc>
      </w:tr>
      <w:tr w:rsidR="00AA39D4" w:rsidRPr="00AA39D4" w:rsidTr="00AE5358">
        <w:trPr>
          <w:trHeight w:val="180"/>
        </w:trPr>
        <w:tc>
          <w:tcPr>
            <w:tcW w:w="709" w:type="dxa"/>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4.</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bCs/>
                <w:sz w:val="26"/>
                <w:szCs w:val="26"/>
              </w:rPr>
              <w:t>Posiadanie przez instytucję szkoleniową certyfikatu jakości usług</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w:t>
            </w:r>
          </w:p>
        </w:tc>
      </w:tr>
      <w:tr w:rsidR="00AA39D4" w:rsidRPr="00AA39D4" w:rsidTr="00AE5358">
        <w:trPr>
          <w:trHeight w:val="180"/>
        </w:trPr>
        <w:tc>
          <w:tcPr>
            <w:tcW w:w="709" w:type="dxa"/>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5.</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bCs/>
                <w:sz w:val="26"/>
                <w:szCs w:val="26"/>
              </w:rPr>
              <w:t>Dostosowanie kwalifikacji i doświadczenia kadry dydaktycznej do zakresu szkolenia</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0-6</w:t>
            </w:r>
          </w:p>
        </w:tc>
      </w:tr>
      <w:tr w:rsidR="00AA39D4" w:rsidRPr="00AA39D4" w:rsidTr="00AE5358">
        <w:trPr>
          <w:trHeight w:val="361"/>
        </w:trPr>
        <w:tc>
          <w:tcPr>
            <w:tcW w:w="709" w:type="dxa"/>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6.</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bCs/>
                <w:sz w:val="26"/>
                <w:szCs w:val="26"/>
              </w:rPr>
              <w:t>Dostosowanie wyposażenia dydaktycznego i pomieszczeń do potrzeb szkolenia  z uwzględnieniem bezpiecznych i higienicznych warunków realizacji szkolenia</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w:t>
            </w:r>
          </w:p>
        </w:tc>
      </w:tr>
      <w:tr w:rsidR="00AA39D4" w:rsidRPr="00AA39D4" w:rsidTr="00AE5358">
        <w:trPr>
          <w:trHeight w:val="361"/>
        </w:trPr>
        <w:tc>
          <w:tcPr>
            <w:tcW w:w="709" w:type="dxa"/>
          </w:tcPr>
          <w:p w:rsidR="00AA39D4" w:rsidRPr="00AA39D4" w:rsidRDefault="00AA39D4" w:rsidP="00AE5358">
            <w:pPr>
              <w:spacing w:after="0" w:line="240" w:lineRule="auto"/>
              <w:jc w:val="center"/>
              <w:rPr>
                <w:rFonts w:ascii="Times New Roman" w:hAnsi="Times New Roman" w:cs="Times New Roman"/>
                <w:b/>
                <w:bCs/>
                <w:sz w:val="26"/>
                <w:szCs w:val="26"/>
              </w:rPr>
            </w:pPr>
            <w:r w:rsidRPr="00AA39D4">
              <w:rPr>
                <w:rFonts w:ascii="Times New Roman" w:hAnsi="Times New Roman" w:cs="Times New Roman"/>
                <w:b/>
                <w:bCs/>
                <w:sz w:val="26"/>
                <w:szCs w:val="26"/>
              </w:rPr>
              <w:t>7.</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bCs/>
                <w:sz w:val="26"/>
                <w:szCs w:val="26"/>
              </w:rPr>
              <w:t>Rodzaj dokumentów potwierdzających ukończenie szkolenia i uzyskanie kwalifikacji</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1-2</w:t>
            </w:r>
          </w:p>
        </w:tc>
      </w:tr>
      <w:tr w:rsidR="00AA39D4" w:rsidRPr="00AA39D4" w:rsidTr="00AE5358">
        <w:trPr>
          <w:trHeight w:val="376"/>
        </w:trPr>
        <w:tc>
          <w:tcPr>
            <w:tcW w:w="709" w:type="dxa"/>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8.</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Koszt szkolenia</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0-10</w:t>
            </w:r>
          </w:p>
        </w:tc>
      </w:tr>
      <w:tr w:rsidR="00AA39D4" w:rsidRPr="00AA39D4" w:rsidTr="00AE5358">
        <w:trPr>
          <w:trHeight w:val="376"/>
        </w:trPr>
        <w:tc>
          <w:tcPr>
            <w:tcW w:w="709" w:type="dxa"/>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9.</w:t>
            </w:r>
          </w:p>
        </w:tc>
        <w:tc>
          <w:tcPr>
            <w:tcW w:w="8364" w:type="dxa"/>
            <w:vAlign w:val="center"/>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Prowadzenie analiz skuteczności i efektywności przeprowadzanych szkoleń</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0-1</w:t>
            </w:r>
          </w:p>
        </w:tc>
      </w:tr>
      <w:tr w:rsidR="00AA39D4" w:rsidRPr="00AA39D4" w:rsidTr="00AE5358">
        <w:trPr>
          <w:trHeight w:val="376"/>
        </w:trPr>
        <w:tc>
          <w:tcPr>
            <w:tcW w:w="9073" w:type="dxa"/>
            <w:gridSpan w:val="2"/>
          </w:tcPr>
          <w:p w:rsidR="00AA39D4" w:rsidRPr="00AA39D4" w:rsidRDefault="00AA39D4" w:rsidP="00AE5358">
            <w:pPr>
              <w:spacing w:after="0" w:line="240" w:lineRule="auto"/>
              <w:jc w:val="center"/>
              <w:rPr>
                <w:rFonts w:ascii="Times New Roman" w:hAnsi="Times New Roman" w:cs="Times New Roman"/>
                <w:b/>
                <w:sz w:val="26"/>
                <w:szCs w:val="26"/>
              </w:rPr>
            </w:pPr>
            <w:r w:rsidRPr="00AA39D4">
              <w:rPr>
                <w:rFonts w:ascii="Times New Roman" w:hAnsi="Times New Roman" w:cs="Times New Roman"/>
                <w:b/>
                <w:sz w:val="26"/>
                <w:szCs w:val="26"/>
              </w:rPr>
              <w:t>RAZEM:</w:t>
            </w:r>
          </w:p>
        </w:tc>
        <w:tc>
          <w:tcPr>
            <w:tcW w:w="1559" w:type="dxa"/>
            <w:vAlign w:val="center"/>
          </w:tcPr>
          <w:p w:rsidR="00AA39D4" w:rsidRPr="00AA39D4" w:rsidRDefault="00AA39D4" w:rsidP="00AE5358">
            <w:pPr>
              <w:spacing w:after="0" w:line="240" w:lineRule="auto"/>
              <w:jc w:val="center"/>
              <w:rPr>
                <w:rFonts w:ascii="Times New Roman" w:hAnsi="Times New Roman" w:cs="Times New Roman"/>
                <w:b/>
                <w:i/>
                <w:sz w:val="26"/>
                <w:szCs w:val="26"/>
              </w:rPr>
            </w:pPr>
            <w:r w:rsidRPr="00AA39D4">
              <w:rPr>
                <w:rFonts w:ascii="Times New Roman" w:hAnsi="Times New Roman" w:cs="Times New Roman"/>
                <w:b/>
                <w:i/>
                <w:sz w:val="26"/>
                <w:szCs w:val="26"/>
              </w:rPr>
              <w:t>25</w:t>
            </w:r>
          </w:p>
        </w:tc>
      </w:tr>
    </w:tbl>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1. Dostosowanie programu szkolenia odpowiednio do zapotrzebowania na kwalifikacje identyfikowanego na rynku pracy.</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1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-program szkolenia został dostosowany odpowiednio do zapotrzebowania na kwalifikacje identyfikowanego na rynku pracy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program szkolenia nie został dostosowany odpowiednio do identyfikowanego na rynku pracy zapotrzebowania na kwalifikacje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lastRenderedPageBreak/>
        <w:t>2. Jakość oferowanego programu szkolenia, w tym wykorzystanie standardów kwalifikacji zawodowych i modułowych programów szkoleń zawodowych.</w:t>
      </w:r>
    </w:p>
    <w:p w:rsidR="00AA39D4" w:rsidRPr="00AA39D4" w:rsidRDefault="00AA39D4" w:rsidP="00AA39D4">
      <w:pPr>
        <w:autoSpaceDE w:val="0"/>
        <w:autoSpaceDN w:val="0"/>
        <w:adjustRightInd w:val="0"/>
        <w:spacing w:after="0" w:line="240" w:lineRule="auto"/>
        <w:ind w:left="3540" w:firstLine="70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1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xml:space="preserve">– przy tworzeniu programu szkolenia wykorzystano standardy kwalifikacji zawodowych </w:t>
      </w:r>
      <w:r w:rsidRPr="00AA39D4">
        <w:rPr>
          <w:rFonts w:ascii="Times New Roman" w:hAnsi="Times New Roman" w:cs="Times New Roman"/>
          <w:sz w:val="26"/>
          <w:szCs w:val="26"/>
        </w:rPr>
        <w:br/>
        <w:t>i modułowe programy szkoleń zawodowych dostępne w bazach danych prowadzonych przez ministra właściwego do spraw pracy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xml:space="preserve">– przy tworzeniu programu szkolenia nie wykorzystano standardów kwalifikacji zawodowych </w:t>
      </w:r>
      <w:r w:rsidRPr="00AA39D4">
        <w:rPr>
          <w:rFonts w:ascii="Times New Roman" w:hAnsi="Times New Roman" w:cs="Times New Roman"/>
          <w:sz w:val="26"/>
          <w:szCs w:val="26"/>
        </w:rPr>
        <w:br/>
        <w:t>i modułowych programów szkoleń zawodowych dostępnych w bazach danych prowadzonych przez ministra właściwego do spraw pracy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3. Doświadczenie instytucji szkoleniowej w realizacji szkoleń z obszaru zlecanego lub powierzanego szkolenia</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2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Doświadczenie instytucji w realizacji szkoleń zgodnych z kierunkiem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od 0 do 3 szkoleń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od 4 do 7 szkoleń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powyżej 7 szkoleń - 2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b/>
          <w:i/>
          <w:color w:val="FF0000"/>
          <w:sz w:val="26"/>
          <w:szCs w:val="26"/>
        </w:rPr>
      </w:pPr>
      <w:r w:rsidRPr="00AA39D4">
        <w:rPr>
          <w:rFonts w:ascii="Times New Roman" w:hAnsi="Times New Roman" w:cs="Times New Roman"/>
          <w:b/>
          <w:i/>
          <w:color w:val="FF0000"/>
          <w:sz w:val="26"/>
          <w:szCs w:val="26"/>
        </w:rPr>
        <w:t>Punkty zostaną przyznane w zależności od liczby dołączonych rekomendacji</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4. Posiadanie przez instytucję szkoleniową certyfikatu jakości usług.</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1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posiadanie certyfikatu jakości usług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brak certyfikatu jakości usług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itp. </w:t>
      </w:r>
    </w:p>
    <w:p w:rsidR="00AA39D4" w:rsidRPr="00AA39D4" w:rsidRDefault="00AA39D4" w:rsidP="00AA39D4">
      <w:pPr>
        <w:autoSpaceDE w:val="0"/>
        <w:autoSpaceDN w:val="0"/>
        <w:adjustRightInd w:val="0"/>
        <w:spacing w:after="0" w:line="240" w:lineRule="auto"/>
        <w:jc w:val="both"/>
        <w:rPr>
          <w:rFonts w:ascii="Times New Roman" w:hAnsi="Times New Roman" w:cs="Times New Roman"/>
          <w:b/>
          <w:i/>
          <w:color w:val="FF0000"/>
          <w:sz w:val="26"/>
          <w:szCs w:val="26"/>
        </w:rPr>
      </w:pPr>
      <w:r w:rsidRPr="00AA39D4">
        <w:rPr>
          <w:rFonts w:ascii="Times New Roman" w:hAnsi="Times New Roman" w:cs="Times New Roman"/>
          <w:b/>
          <w:i/>
          <w:color w:val="FF0000"/>
          <w:sz w:val="26"/>
          <w:szCs w:val="26"/>
        </w:rPr>
        <w:t>Brak certyfikatu ( w tym: certyfikat został wpisany w formularzu oferty, a nie załączono jego kserokopii lub certyfikat nie dotyczy szkolenia związanego z obszarem zlecanego szkolenia) skutkuje przyznaniem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5. Dostosowanie kwalifikacji i doświadczenia kadry dydaktycznej do zakresu szkolenia</w:t>
      </w:r>
    </w:p>
    <w:p w:rsidR="00AA39D4" w:rsidRPr="00AA39D4" w:rsidRDefault="00AA39D4" w:rsidP="00AA39D4">
      <w:pPr>
        <w:autoSpaceDE w:val="0"/>
        <w:autoSpaceDN w:val="0"/>
        <w:adjustRightInd w:val="0"/>
        <w:spacing w:after="0" w:line="240" w:lineRule="auto"/>
        <w:ind w:left="3540" w:firstLine="70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6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sz w:val="26"/>
          <w:szCs w:val="26"/>
        </w:rPr>
      </w:pPr>
      <w:r w:rsidRPr="00AA39D4">
        <w:rPr>
          <w:rFonts w:ascii="Times New Roman" w:hAnsi="Times New Roman" w:cs="Times New Roman"/>
          <w:b/>
          <w:sz w:val="26"/>
          <w:szCs w:val="26"/>
        </w:rPr>
        <w:t xml:space="preserve">Sposób przyznawania punktów: </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1. kwalifikacje  kluczowego wykładowcy/instruktora przewidzianego do realizacji szkolenia będą oceniane wg wykształcenia: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wykształcenie zawodowe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wykształcenie średnie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wykształcenie wyższe- 2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wykształcenie wyższe kierunkowe - 3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b/>
          <w:i/>
          <w:color w:val="FF0000"/>
          <w:sz w:val="26"/>
          <w:szCs w:val="26"/>
        </w:rPr>
      </w:pPr>
      <w:r w:rsidRPr="00AA39D4">
        <w:rPr>
          <w:rFonts w:ascii="Times New Roman" w:hAnsi="Times New Roman" w:cs="Times New Roman"/>
          <w:b/>
          <w:i/>
          <w:color w:val="FF0000"/>
          <w:sz w:val="26"/>
          <w:szCs w:val="26"/>
        </w:rPr>
        <w:lastRenderedPageBreak/>
        <w:t>Punkty nie zostaną przyznane w przypadku nie dołączenia do oferty kserokopii dyplomów, świadectw ukończenia szkoły oraz w przypadku, gdy przedstawione dyplomy, świadectwa nie są tożsame z tematyką prowadzonych zajęć w ramach przedmiotowego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2. doświadczenie zawodowe zgodne z kierunkiem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od 0 do 3 lat- 0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od 3 do 6 lat- 1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od 6 do 9 lat- 2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powyżej 9 lat – 3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color w:val="FF0000"/>
          <w:sz w:val="26"/>
          <w:szCs w:val="26"/>
        </w:rPr>
      </w:pPr>
      <w:r w:rsidRPr="00AA39D4">
        <w:rPr>
          <w:rFonts w:ascii="Times New Roman" w:hAnsi="Times New Roman" w:cs="Times New Roman"/>
          <w:b/>
          <w:i/>
          <w:color w:val="FF0000"/>
          <w:sz w:val="26"/>
          <w:szCs w:val="26"/>
        </w:rPr>
        <w:t xml:space="preserve">Punkty nie zostaną przyznane w przypadku nie dołączenia do oferty kserokopii ukończonych szkoleń, kursów, uprawnień zawodowych, </w:t>
      </w:r>
      <w:r w:rsidRPr="00AA39D4">
        <w:rPr>
          <w:rFonts w:ascii="Times New Roman" w:hAnsi="Times New Roman" w:cs="Times New Roman"/>
          <w:b/>
          <w:i/>
          <w:color w:val="17365D" w:themeColor="text2" w:themeShade="BF"/>
          <w:sz w:val="26"/>
          <w:szCs w:val="26"/>
          <w:u w:val="single"/>
        </w:rPr>
        <w:t>świadectw pracy bądź zaświadczeń potwierdzających doświadczenie zawodowe</w:t>
      </w:r>
      <w:r w:rsidRPr="00AA39D4">
        <w:rPr>
          <w:rFonts w:ascii="Times New Roman" w:hAnsi="Times New Roman" w:cs="Times New Roman"/>
          <w:b/>
          <w:i/>
          <w:color w:val="FF0000"/>
          <w:sz w:val="26"/>
          <w:szCs w:val="26"/>
        </w:rPr>
        <w:t xml:space="preserve">  oraz w przypadku, gdy ukończone szkolenia, kursy lub posiadane uprawnienia zawodowe nie są tożsame z tematyką prowadzonych zajęć              w ramach przedmiotowego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6. Dostosowanie wyposażenia dydaktycznego i pomieszczeń do potrzeb szkolenia, </w:t>
      </w:r>
      <w:r w:rsidRPr="00AA39D4">
        <w:rPr>
          <w:rFonts w:ascii="Times New Roman" w:hAnsi="Times New Roman" w:cs="Times New Roman"/>
          <w:b/>
          <w:bCs/>
          <w:sz w:val="26"/>
          <w:szCs w:val="26"/>
        </w:rPr>
        <w:br/>
        <w:t>z uwzględnieniem bezpiecznych i higienicznych warunków realizacji szkolenia.</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0 – 1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posiadanie odpowiednio dostosowanego wyposażenia dydaktycznego (tj. zapewnione materiały biurowe, skrypty przygotowane przez wykładowcę oraz materiały szkoleniowe niezbędne do realizacji szkolenia) i pomieszczeń do potrzeb szkolenia, z uwzględnieniem bezpiecznych i higienicznych warunków realizacji szkolenia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brak odpowiednio dostosowanego wyposażenia dydaktycznego i pomieszczeń do potrzeb szkolenia, z uwzględnieniem bezpiecznych i higienicznych warunków realizacji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sz w:val="26"/>
          <w:szCs w:val="26"/>
        </w:rPr>
        <w:t xml:space="preserve">                                                                                                                                  – 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7. Rodzaj dokumentów potwierdzających ukończenie szkolenia i uzyskanie kwalifikacji.</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        Kryterium podlega ocenie w skali 1 – 2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i/>
          <w:color w:val="FF0000"/>
          <w:sz w:val="26"/>
          <w:szCs w:val="26"/>
        </w:rPr>
      </w:pPr>
      <w:r w:rsidRPr="00AA39D4">
        <w:rPr>
          <w:rFonts w:ascii="Times New Roman" w:hAnsi="Times New Roman" w:cs="Times New Roman"/>
          <w:sz w:val="26"/>
          <w:szCs w:val="26"/>
        </w:rPr>
        <w:t>Jeżeli przepisy odrębne nie stanowią inaczej, instytucja szkoleniowa powinna wydać uczestnikom szkolenia kończącym je z wynikiem pozytywnym zaświadczenia o ukończeniu szkolenia na podstawie Rozporządzenia Ministra Edukacji i Nauki z dnia 11 stycznia 2012 roku w sprawie uzyskiwania i uzupełniania przez osoby dorosłe wiedzy ogólnej, umiejętności i kwalifikacji zawodowych w formach pozaszkolnych (</w:t>
      </w:r>
      <w:proofErr w:type="spellStart"/>
      <w:r w:rsidRPr="00AA39D4">
        <w:rPr>
          <w:rFonts w:ascii="Times New Roman" w:hAnsi="Times New Roman" w:cs="Times New Roman"/>
          <w:sz w:val="26"/>
          <w:szCs w:val="26"/>
        </w:rPr>
        <w:t>Dz.U</w:t>
      </w:r>
      <w:proofErr w:type="spellEnd"/>
      <w:r w:rsidRPr="00AA39D4">
        <w:rPr>
          <w:rFonts w:ascii="Times New Roman" w:hAnsi="Times New Roman" w:cs="Times New Roman"/>
          <w:sz w:val="26"/>
          <w:szCs w:val="26"/>
        </w:rPr>
        <w:t xml:space="preserve">. Nr 31, poz.216). </w:t>
      </w:r>
      <w:r w:rsidRPr="00AA39D4">
        <w:rPr>
          <w:rFonts w:ascii="Times New Roman" w:hAnsi="Times New Roman" w:cs="Times New Roman"/>
          <w:b/>
          <w:i/>
          <w:color w:val="FF0000"/>
          <w:sz w:val="26"/>
          <w:szCs w:val="26"/>
        </w:rPr>
        <w:t>Wzór zaświadczenia o ukończeniu kursu winien być załączony do oferty szkoleniowej.</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dokumenty zgodne z przepisami obowiązującymi przy danym kierunku szkolenia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dokumenty zgodne z przepisami obowiązującymi przy danym kierunku szkolenia oraz dodatkowe dokumenty potwierdzające nabyte umiejętności   – 2 punkty</w:t>
      </w: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8. Koszty szkolenia – </w:t>
      </w:r>
      <w:proofErr w:type="spellStart"/>
      <w:r w:rsidRPr="00AA39D4">
        <w:rPr>
          <w:rFonts w:ascii="Times New Roman" w:hAnsi="Times New Roman" w:cs="Times New Roman"/>
          <w:b/>
          <w:bCs/>
          <w:sz w:val="26"/>
          <w:szCs w:val="26"/>
        </w:rPr>
        <w:t>max</w:t>
      </w:r>
      <w:proofErr w:type="spellEnd"/>
      <w:r w:rsidRPr="00AA39D4">
        <w:rPr>
          <w:rFonts w:ascii="Times New Roman" w:hAnsi="Times New Roman" w:cs="Times New Roman"/>
          <w:b/>
          <w:bCs/>
          <w:sz w:val="26"/>
          <w:szCs w:val="26"/>
        </w:rPr>
        <w:t>. 10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xml:space="preserve">           </w:t>
      </w:r>
      <w:proofErr w:type="spellStart"/>
      <w:r w:rsidRPr="00AA39D4">
        <w:rPr>
          <w:rFonts w:ascii="Times New Roman" w:hAnsi="Times New Roman" w:cs="Times New Roman"/>
          <w:sz w:val="26"/>
          <w:szCs w:val="26"/>
        </w:rPr>
        <w:t>Cn</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K = ---------- x 10</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xml:space="preserve">         C </w:t>
      </w:r>
      <w:proofErr w:type="spellStart"/>
      <w:r w:rsidRPr="00AA39D4">
        <w:rPr>
          <w:rFonts w:ascii="Times New Roman" w:hAnsi="Times New Roman" w:cs="Times New Roman"/>
          <w:sz w:val="26"/>
          <w:szCs w:val="26"/>
        </w:rPr>
        <w:t>ofb</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K- koszt szkolenia</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roofErr w:type="spellStart"/>
      <w:r w:rsidRPr="00AA39D4">
        <w:rPr>
          <w:rFonts w:ascii="Times New Roman" w:hAnsi="Times New Roman" w:cs="Times New Roman"/>
          <w:sz w:val="26"/>
          <w:szCs w:val="26"/>
        </w:rPr>
        <w:t>Cn</w:t>
      </w:r>
      <w:proofErr w:type="spellEnd"/>
      <w:r w:rsidRPr="00AA39D4">
        <w:rPr>
          <w:rFonts w:ascii="Times New Roman" w:hAnsi="Times New Roman" w:cs="Times New Roman"/>
          <w:sz w:val="26"/>
          <w:szCs w:val="26"/>
        </w:rPr>
        <w:t>- cena oferty najtańszej</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proofErr w:type="spellStart"/>
      <w:r w:rsidRPr="00AA39D4">
        <w:rPr>
          <w:rFonts w:ascii="Times New Roman" w:hAnsi="Times New Roman" w:cs="Times New Roman"/>
          <w:sz w:val="26"/>
          <w:szCs w:val="26"/>
        </w:rPr>
        <w:t>Cofb</w:t>
      </w:r>
      <w:proofErr w:type="spellEnd"/>
      <w:r w:rsidRPr="00AA39D4">
        <w:rPr>
          <w:rFonts w:ascii="Times New Roman" w:hAnsi="Times New Roman" w:cs="Times New Roman"/>
          <w:sz w:val="26"/>
          <w:szCs w:val="26"/>
        </w:rPr>
        <w:t xml:space="preserve"> – cena oferty badanej</w:t>
      </w:r>
    </w:p>
    <w:p w:rsidR="00AA39D4" w:rsidRPr="00AA39D4" w:rsidRDefault="00AA39D4" w:rsidP="00AA39D4">
      <w:pPr>
        <w:autoSpaceDE w:val="0"/>
        <w:autoSpaceDN w:val="0"/>
        <w:adjustRightInd w:val="0"/>
        <w:spacing w:after="0" w:line="240" w:lineRule="auto"/>
        <w:ind w:left="426"/>
        <w:jc w:val="both"/>
        <w:rPr>
          <w:rFonts w:ascii="Times New Roman" w:hAnsi="Times New Roman" w:cs="Times New Roman"/>
          <w:sz w:val="26"/>
          <w:szCs w:val="26"/>
        </w:rPr>
      </w:pPr>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10. Prowadzenie analiz skuteczności i efektywności przeprowadzanych szkoleń (min. z ostatnich 6 miesięcy) .</w:t>
      </w:r>
    </w:p>
    <w:p w:rsidR="00AA39D4" w:rsidRPr="00AA39D4" w:rsidRDefault="00AA39D4" w:rsidP="00AA39D4">
      <w:pPr>
        <w:autoSpaceDE w:val="0"/>
        <w:autoSpaceDN w:val="0"/>
        <w:adjustRightInd w:val="0"/>
        <w:spacing w:after="0" w:line="240" w:lineRule="auto"/>
        <w:ind w:left="4248"/>
        <w:jc w:val="both"/>
        <w:rPr>
          <w:rFonts w:ascii="Times New Roman" w:hAnsi="Times New Roman" w:cs="Times New Roman"/>
          <w:b/>
          <w:bCs/>
          <w:sz w:val="26"/>
          <w:szCs w:val="26"/>
        </w:rPr>
      </w:pPr>
      <w:r w:rsidRPr="00AA39D4">
        <w:rPr>
          <w:rFonts w:ascii="Times New Roman" w:hAnsi="Times New Roman" w:cs="Times New Roman"/>
          <w:b/>
          <w:bCs/>
          <w:sz w:val="26"/>
          <w:szCs w:val="26"/>
        </w:rPr>
        <w:t xml:space="preserve">Kryterium podlega ocenie w skali 0 – 1  </w:t>
      </w:r>
      <w:proofErr w:type="spellStart"/>
      <w:r w:rsidRPr="00AA39D4">
        <w:rPr>
          <w:rFonts w:ascii="Times New Roman" w:hAnsi="Times New Roman" w:cs="Times New Roman"/>
          <w:b/>
          <w:bCs/>
          <w:sz w:val="26"/>
          <w:szCs w:val="26"/>
        </w:rPr>
        <w:t>pkt</w:t>
      </w:r>
      <w:proofErr w:type="spellEnd"/>
    </w:p>
    <w:p w:rsidR="00AA39D4" w:rsidRPr="00AA39D4" w:rsidRDefault="00AA39D4" w:rsidP="00AA39D4">
      <w:pPr>
        <w:autoSpaceDE w:val="0"/>
        <w:autoSpaceDN w:val="0"/>
        <w:adjustRightInd w:val="0"/>
        <w:spacing w:after="0" w:line="240" w:lineRule="auto"/>
        <w:jc w:val="both"/>
        <w:rPr>
          <w:rFonts w:ascii="Times New Roman" w:hAnsi="Times New Roman" w:cs="Times New Roman"/>
          <w:b/>
          <w:bCs/>
          <w:sz w:val="26"/>
          <w:szCs w:val="26"/>
        </w:rPr>
      </w:pPr>
      <w:r w:rsidRPr="00AA39D4">
        <w:rPr>
          <w:rFonts w:ascii="Times New Roman" w:hAnsi="Times New Roman" w:cs="Times New Roman"/>
          <w:b/>
          <w:bCs/>
          <w:sz w:val="26"/>
          <w:szCs w:val="26"/>
        </w:rPr>
        <w:t>Sposób przyznawania punktów:</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prowadzenie analiz  – 1 punkt</w:t>
      </w:r>
    </w:p>
    <w:p w:rsidR="00AA39D4" w:rsidRPr="00AA39D4" w:rsidRDefault="00AA39D4" w:rsidP="00AA39D4">
      <w:pPr>
        <w:autoSpaceDE w:val="0"/>
        <w:autoSpaceDN w:val="0"/>
        <w:adjustRightInd w:val="0"/>
        <w:spacing w:after="0" w:line="240" w:lineRule="auto"/>
        <w:jc w:val="both"/>
        <w:rPr>
          <w:rFonts w:ascii="Times New Roman" w:hAnsi="Times New Roman" w:cs="Times New Roman"/>
          <w:sz w:val="26"/>
          <w:szCs w:val="26"/>
        </w:rPr>
      </w:pPr>
      <w:r w:rsidRPr="00AA39D4">
        <w:rPr>
          <w:rFonts w:ascii="Times New Roman" w:hAnsi="Times New Roman" w:cs="Times New Roman"/>
          <w:sz w:val="26"/>
          <w:szCs w:val="26"/>
        </w:rPr>
        <w:t>– brak analiz  – 0 punktów</w:t>
      </w:r>
    </w:p>
    <w:p w:rsidR="00AA39D4" w:rsidRPr="00AA39D4" w:rsidRDefault="00AA39D4" w:rsidP="00AA39D4">
      <w:pPr>
        <w:spacing w:after="0" w:line="240" w:lineRule="auto"/>
        <w:rPr>
          <w:rFonts w:ascii="Times New Roman" w:hAnsi="Times New Roman" w:cs="Times New Roman"/>
          <w:sz w:val="26"/>
          <w:szCs w:val="26"/>
        </w:rPr>
      </w:pPr>
    </w:p>
    <w:p w:rsidR="00AA39D4" w:rsidRPr="00AA39D4" w:rsidRDefault="00AA39D4" w:rsidP="00AA39D4">
      <w:pPr>
        <w:spacing w:after="0" w:line="240" w:lineRule="auto"/>
        <w:rPr>
          <w:rFonts w:ascii="Times New Roman" w:hAnsi="Times New Roman" w:cs="Times New Roman"/>
          <w:b/>
          <w:sz w:val="26"/>
          <w:szCs w:val="26"/>
        </w:rPr>
      </w:pPr>
      <w:r w:rsidRPr="00AA39D4">
        <w:rPr>
          <w:rFonts w:ascii="Times New Roman" w:hAnsi="Times New Roman" w:cs="Times New Roman"/>
          <w:sz w:val="26"/>
          <w:szCs w:val="26"/>
        </w:rPr>
        <w:t>W sytuacji równej ilości punktów decydującym kryterium jest cena, w dalszej kolejności ocena na podstawie dotychczasowej współpracy.</w:t>
      </w:r>
    </w:p>
    <w:p w:rsidR="00AA39D4" w:rsidRPr="00AA39D4" w:rsidRDefault="00AA39D4" w:rsidP="00B35CF5">
      <w:pPr>
        <w:spacing w:after="0" w:line="240" w:lineRule="auto"/>
        <w:jc w:val="right"/>
        <w:rPr>
          <w:rFonts w:ascii="Times New Roman" w:hAnsi="Times New Roman" w:cs="Times New Roman"/>
          <w:sz w:val="26"/>
          <w:szCs w:val="26"/>
        </w:rPr>
      </w:pPr>
    </w:p>
    <w:sectPr w:rsidR="00AA39D4" w:rsidRPr="00AA39D4" w:rsidSect="004F2EFB">
      <w:headerReference w:type="default" r:id="rId8"/>
      <w:footerReference w:type="default" r:id="rId9"/>
      <w:pgSz w:w="11906" w:h="16838"/>
      <w:pgMar w:top="1021" w:right="907" w:bottom="737" w:left="907"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8F" w:rsidRDefault="0070508F" w:rsidP="00C02E75">
      <w:pPr>
        <w:spacing w:after="0" w:line="240" w:lineRule="auto"/>
      </w:pPr>
      <w:r>
        <w:separator/>
      </w:r>
    </w:p>
  </w:endnote>
  <w:endnote w:type="continuationSeparator" w:id="0">
    <w:p w:rsidR="0070508F" w:rsidRDefault="0070508F" w:rsidP="00C0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6" w:rsidRPr="00B01F08" w:rsidRDefault="00FF3426" w:rsidP="0067055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8F" w:rsidRDefault="0070508F" w:rsidP="00C02E75">
      <w:pPr>
        <w:spacing w:after="0" w:line="240" w:lineRule="auto"/>
      </w:pPr>
      <w:r>
        <w:separator/>
      </w:r>
    </w:p>
  </w:footnote>
  <w:footnote w:type="continuationSeparator" w:id="0">
    <w:p w:rsidR="0070508F" w:rsidRDefault="0070508F" w:rsidP="00C02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B" w:rsidRPr="00AA39D4" w:rsidRDefault="004F2EFB" w:rsidP="004F2EFB">
    <w:pPr>
      <w:pStyle w:val="Nagwek1"/>
      <w:numPr>
        <w:ilvl w:val="0"/>
        <w:numId w:val="0"/>
      </w:numPr>
      <w:tabs>
        <w:tab w:val="left" w:pos="708"/>
      </w:tabs>
      <w:ind w:left="1134"/>
      <w:rPr>
        <w:color w:val="auto"/>
        <w:sz w:val="2"/>
      </w:rPr>
    </w:pPr>
    <w:r w:rsidRPr="00AA39D4">
      <w:rPr>
        <w:noProof/>
        <w:lang w:eastAsia="pl-PL"/>
      </w:rPr>
      <w:drawing>
        <wp:anchor distT="0" distB="0" distL="114935" distR="114935" simplePos="0" relativeHeight="251657216" behindDoc="0" locked="0" layoutInCell="1" allowOverlap="1">
          <wp:simplePos x="0" y="0"/>
          <wp:positionH relativeFrom="column">
            <wp:posOffset>13970</wp:posOffset>
          </wp:positionH>
          <wp:positionV relativeFrom="paragraph">
            <wp:posOffset>24130</wp:posOffset>
          </wp:positionV>
          <wp:extent cx="1397635" cy="74739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97635" cy="747395"/>
                  </a:xfrm>
                  <a:prstGeom prst="rect">
                    <a:avLst/>
                  </a:prstGeom>
                  <a:solidFill>
                    <a:srgbClr val="FFFFFF"/>
                  </a:solidFill>
                </pic:spPr>
              </pic:pic>
            </a:graphicData>
          </a:graphic>
        </wp:anchor>
      </w:drawing>
    </w:r>
    <w:r w:rsidRPr="00AA39D4">
      <w:rPr>
        <w:outline w:val="0"/>
        <w:shadow w:val="0"/>
        <w:color w:val="auto"/>
        <w:sz w:val="28"/>
      </w:rPr>
      <w:t xml:space="preserve">POWIATOWY URZĄD PRACY </w:t>
    </w:r>
    <w:r w:rsidRPr="00AA39D4">
      <w:rPr>
        <w:outline w:val="0"/>
        <w:shadow w:val="0"/>
        <w:color w:val="auto"/>
        <w:sz w:val="28"/>
      </w:rPr>
      <w:br/>
      <w:t>W NOWYM DWORZE GDAŃSKIM</w:t>
    </w:r>
  </w:p>
  <w:p w:rsidR="004F2EFB" w:rsidRPr="00AA39D4" w:rsidRDefault="004F2EFB" w:rsidP="004F2EFB">
    <w:pPr>
      <w:ind w:left="1985"/>
      <w:jc w:val="center"/>
      <w:rPr>
        <w:rFonts w:ascii="Times New Roman" w:hAnsi="Times New Roman" w:cs="Times New Roman"/>
        <w:outline/>
        <w:shadow/>
        <w:sz w:val="2"/>
      </w:rPr>
    </w:pPr>
  </w:p>
  <w:p w:rsidR="004F2EFB" w:rsidRPr="00AA39D4" w:rsidRDefault="004F2EFB" w:rsidP="004F2EFB">
    <w:pPr>
      <w:ind w:left="1276" w:right="-852"/>
      <w:jc w:val="center"/>
      <w:rPr>
        <w:rFonts w:ascii="Times New Roman" w:hAnsi="Times New Roman" w:cs="Times New Roman"/>
        <w:sz w:val="20"/>
      </w:rPr>
    </w:pPr>
    <w:r w:rsidRPr="00AA39D4">
      <w:rPr>
        <w:rFonts w:ascii="Times New Roman" w:hAnsi="Times New Roman" w:cs="Times New Roman"/>
      </w:rPr>
      <w:t xml:space="preserve">82-100 Nowy Dwór Gdański  ul. Morska 1  </w:t>
    </w:r>
    <w:r w:rsidRPr="00AA39D4">
      <w:rPr>
        <w:rFonts w:ascii="Times New Roman" w:eastAsia="Wingdings" w:hAnsi="Times New Roman" w:cs="Times New Roman"/>
        <w:sz w:val="18"/>
        <w:szCs w:val="18"/>
      </w:rPr>
      <w:t xml:space="preserve"> 55 246 9500; 55 247 2648; 55 247 3603; </w:t>
    </w:r>
    <w:r w:rsidRPr="00AA39D4">
      <w:rPr>
        <w:rFonts w:ascii="Times New Roman" w:eastAsia="Wingdings" w:hAnsi="Times New Roman" w:cs="Times New Roman"/>
        <w:sz w:val="18"/>
        <w:szCs w:val="18"/>
      </w:rPr>
      <w:br/>
      <w:t>fax. 55 246 9501; e-mail: gdno@praca.gov.pl sekretariat@pupndg.pl</w:t>
    </w:r>
  </w:p>
  <w:p w:rsidR="004F2EFB" w:rsidRPr="004F2EFB" w:rsidRDefault="00733ADC" w:rsidP="004F2EFB">
    <w:pPr>
      <w:ind w:right="-710"/>
      <w:rPr>
        <w:rFonts w:eastAsia="Wingdings" w:cs="Wingdings"/>
        <w:sz w:val="24"/>
        <w:szCs w:val="24"/>
      </w:rPr>
    </w:pPr>
    <w:r w:rsidRPr="00733ADC">
      <w:rPr>
        <w:lang w:eastAsia="zh-CN"/>
      </w:rPr>
      <w:pict>
        <v:line id="_x0000_s44033" style="position:absolute;z-index:251658240" from="-15.35pt,5.9pt" to="506.1pt,5.9pt" strokecolor="green" strokeweight=".62mm">
          <v:stroke color2="#ff7fff"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B2389"/>
    <w:multiLevelType w:val="hybridMultilevel"/>
    <w:tmpl w:val="501236E6"/>
    <w:lvl w:ilvl="0" w:tplc="733432BE">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3726961"/>
    <w:multiLevelType w:val="multilevel"/>
    <w:tmpl w:val="EAF8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93766"/>
    <w:multiLevelType w:val="hybridMultilevel"/>
    <w:tmpl w:val="3F16AC92"/>
    <w:lvl w:ilvl="0" w:tplc="EBD03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B2497"/>
    <w:multiLevelType w:val="hybridMultilevel"/>
    <w:tmpl w:val="CA246986"/>
    <w:lvl w:ilvl="0" w:tplc="FFFFFFFF">
      <w:start w:val="1"/>
      <w:numFmt w:val="decimal"/>
      <w:lvlText w:val="%1."/>
      <w:lvlJc w:val="left"/>
      <w:pPr>
        <w:ind w:left="709" w:hanging="360"/>
      </w:p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5">
    <w:nsid w:val="0C73387C"/>
    <w:multiLevelType w:val="hybridMultilevel"/>
    <w:tmpl w:val="235AC0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AF0C91"/>
    <w:multiLevelType w:val="multilevel"/>
    <w:tmpl w:val="AD88EE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72013C"/>
    <w:multiLevelType w:val="hybridMultilevel"/>
    <w:tmpl w:val="B1360FF2"/>
    <w:name w:val="WW8Num12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3E13EB"/>
    <w:multiLevelType w:val="hybridMultilevel"/>
    <w:tmpl w:val="F7B8D5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57025CE"/>
    <w:multiLevelType w:val="hybridMultilevel"/>
    <w:tmpl w:val="16647B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062899"/>
    <w:multiLevelType w:val="multilevel"/>
    <w:tmpl w:val="6C5A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C625AD"/>
    <w:multiLevelType w:val="hybridMultilevel"/>
    <w:tmpl w:val="0580660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2820691"/>
    <w:multiLevelType w:val="multilevel"/>
    <w:tmpl w:val="30A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B6A5F"/>
    <w:multiLevelType w:val="multilevel"/>
    <w:tmpl w:val="FA66D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9845DE2"/>
    <w:multiLevelType w:val="hybridMultilevel"/>
    <w:tmpl w:val="D472B9C8"/>
    <w:lvl w:ilvl="0" w:tplc="ECE6DA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DBC4E94"/>
    <w:multiLevelType w:val="multilevel"/>
    <w:tmpl w:val="833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F1A92"/>
    <w:multiLevelType w:val="hybridMultilevel"/>
    <w:tmpl w:val="975AD44E"/>
    <w:lvl w:ilvl="0" w:tplc="472A8C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86A6CF2"/>
    <w:multiLevelType w:val="multilevel"/>
    <w:tmpl w:val="AE1E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7C1AB2"/>
    <w:multiLevelType w:val="multilevel"/>
    <w:tmpl w:val="946C65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98A24BA"/>
    <w:multiLevelType w:val="multilevel"/>
    <w:tmpl w:val="5766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3E1F02"/>
    <w:multiLevelType w:val="multilevel"/>
    <w:tmpl w:val="9B08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661D29"/>
    <w:multiLevelType w:val="multilevel"/>
    <w:tmpl w:val="CBC2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3769F"/>
    <w:multiLevelType w:val="hybridMultilevel"/>
    <w:tmpl w:val="21762E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DA771E5"/>
    <w:multiLevelType w:val="hybridMultilevel"/>
    <w:tmpl w:val="7C9ABF6E"/>
    <w:lvl w:ilvl="0" w:tplc="ECE6DA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E690302"/>
    <w:multiLevelType w:val="multilevel"/>
    <w:tmpl w:val="4286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16A8D"/>
    <w:multiLevelType w:val="hybridMultilevel"/>
    <w:tmpl w:val="BCB0533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6F312D0"/>
    <w:multiLevelType w:val="hybridMultilevel"/>
    <w:tmpl w:val="B35C6140"/>
    <w:lvl w:ilvl="0" w:tplc="472A8CB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FB92A08"/>
    <w:multiLevelType w:val="hybridMultilevel"/>
    <w:tmpl w:val="65FCCF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33305A1"/>
    <w:multiLevelType w:val="multilevel"/>
    <w:tmpl w:val="6884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43EA2"/>
    <w:multiLevelType w:val="hybridMultilevel"/>
    <w:tmpl w:val="16FE8C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A25375"/>
    <w:multiLevelType w:val="hybridMultilevel"/>
    <w:tmpl w:val="B7083CB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1">
    <w:nsid w:val="6068448A"/>
    <w:multiLevelType w:val="hybridMultilevel"/>
    <w:tmpl w:val="7CCAB7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1CF0B4C"/>
    <w:multiLevelType w:val="multilevel"/>
    <w:tmpl w:val="3876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24561"/>
    <w:multiLevelType w:val="hybridMultilevel"/>
    <w:tmpl w:val="E16C8F12"/>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706E0E"/>
    <w:multiLevelType w:val="multilevel"/>
    <w:tmpl w:val="B23E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313171"/>
    <w:multiLevelType w:val="multilevel"/>
    <w:tmpl w:val="FEB4FE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72F90577"/>
    <w:multiLevelType w:val="hybridMultilevel"/>
    <w:tmpl w:val="A6F0DB34"/>
    <w:lvl w:ilvl="0" w:tplc="472A8CB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7174F7"/>
    <w:multiLevelType w:val="multilevel"/>
    <w:tmpl w:val="F3E2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D520D"/>
    <w:multiLevelType w:val="multilevel"/>
    <w:tmpl w:val="0414B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B042550"/>
    <w:multiLevelType w:val="hybridMultilevel"/>
    <w:tmpl w:val="3CAE40A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CB46B9A"/>
    <w:multiLevelType w:val="hybridMultilevel"/>
    <w:tmpl w:val="EE92E708"/>
    <w:lvl w:ilvl="0" w:tplc="73F61C6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9"/>
  </w:num>
  <w:num w:numId="4">
    <w:abstractNumId w:val="11"/>
  </w:num>
  <w:num w:numId="5">
    <w:abstractNumId w:val="25"/>
  </w:num>
  <w:num w:numId="6">
    <w:abstractNumId w:val="23"/>
  </w:num>
  <w:num w:numId="7">
    <w:abstractNumId w:val="31"/>
  </w:num>
  <w:num w:numId="8">
    <w:abstractNumId w:val="14"/>
  </w:num>
  <w:num w:numId="9">
    <w:abstractNumId w:val="3"/>
  </w:num>
  <w:num w:numId="10">
    <w:abstractNumId w:val="5"/>
  </w:num>
  <w:num w:numId="11">
    <w:abstractNumId w:val="29"/>
  </w:num>
  <w:num w:numId="12">
    <w:abstractNumId w:val="9"/>
  </w:num>
  <w:num w:numId="13">
    <w:abstractNumId w:val="40"/>
  </w:num>
  <w:num w:numId="14">
    <w:abstractNumId w:val="1"/>
  </w:num>
  <w:num w:numId="15">
    <w:abstractNumId w:val="4"/>
  </w:num>
  <w:num w:numId="16">
    <w:abstractNumId w:val="22"/>
  </w:num>
  <w:num w:numId="17">
    <w:abstractNumId w:val="8"/>
  </w:num>
  <w:num w:numId="18">
    <w:abstractNumId w:val="27"/>
  </w:num>
  <w:num w:numId="19">
    <w:abstractNumId w:val="16"/>
  </w:num>
  <w:num w:numId="20">
    <w:abstractNumId w:val="36"/>
  </w:num>
  <w:num w:numId="21">
    <w:abstractNumId w:val="26"/>
  </w:num>
  <w:num w:numId="22">
    <w:abstractNumId w:val="30"/>
  </w:num>
  <w:num w:numId="23">
    <w:abstractNumId w:val="6"/>
  </w:num>
  <w:num w:numId="24">
    <w:abstractNumId w:val="37"/>
  </w:num>
  <w:num w:numId="25">
    <w:abstractNumId w:val="18"/>
    <w:lvlOverride w:ilvl="0">
      <w:startOverride w:val="2"/>
    </w:lvlOverride>
  </w:num>
  <w:num w:numId="26">
    <w:abstractNumId w:val="21"/>
  </w:num>
  <w:num w:numId="27">
    <w:abstractNumId w:val="32"/>
    <w:lvlOverride w:ilvl="0">
      <w:startOverride w:val="6"/>
    </w:lvlOverride>
  </w:num>
  <w:num w:numId="28">
    <w:abstractNumId w:val="32"/>
    <w:lvlOverride w:ilvl="0">
      <w:startOverride w:val="7"/>
    </w:lvlOverride>
  </w:num>
  <w:num w:numId="29">
    <w:abstractNumId w:val="13"/>
  </w:num>
  <w:num w:numId="30">
    <w:abstractNumId w:val="19"/>
    <w:lvlOverride w:ilvl="0">
      <w:startOverride w:val="8"/>
    </w:lvlOverride>
  </w:num>
  <w:num w:numId="31">
    <w:abstractNumId w:val="12"/>
  </w:num>
  <w:num w:numId="32">
    <w:abstractNumId w:val="24"/>
    <w:lvlOverride w:ilvl="0">
      <w:startOverride w:val="9"/>
    </w:lvlOverride>
  </w:num>
  <w:num w:numId="33">
    <w:abstractNumId w:val="24"/>
    <w:lvlOverride w:ilvl="0">
      <w:startOverride w:val="10"/>
    </w:lvlOverride>
  </w:num>
  <w:num w:numId="34">
    <w:abstractNumId w:val="34"/>
  </w:num>
  <w:num w:numId="35">
    <w:abstractNumId w:val="17"/>
    <w:lvlOverride w:ilvl="0">
      <w:startOverride w:val="11"/>
    </w:lvlOverride>
  </w:num>
  <w:num w:numId="36">
    <w:abstractNumId w:val="38"/>
  </w:num>
  <w:num w:numId="37">
    <w:abstractNumId w:val="2"/>
    <w:lvlOverride w:ilvl="0">
      <w:startOverride w:val="12"/>
    </w:lvlOverride>
  </w:num>
  <w:num w:numId="38">
    <w:abstractNumId w:val="2"/>
    <w:lvlOverride w:ilvl="0">
      <w:startOverride w:val="13"/>
    </w:lvlOverride>
  </w:num>
  <w:num w:numId="39">
    <w:abstractNumId w:val="2"/>
    <w:lvlOverride w:ilvl="0">
      <w:startOverride w:val="14"/>
    </w:lvlOverride>
  </w:num>
  <w:num w:numId="40">
    <w:abstractNumId w:val="2"/>
    <w:lvlOverride w:ilvl="0">
      <w:startOverride w:val="15"/>
    </w:lvlOverride>
  </w:num>
  <w:num w:numId="41">
    <w:abstractNumId w:val="2"/>
    <w:lvlOverride w:ilvl="0">
      <w:startOverride w:val="16"/>
    </w:lvlOverride>
  </w:num>
  <w:num w:numId="42">
    <w:abstractNumId w:val="2"/>
    <w:lvlOverride w:ilvl="0">
      <w:startOverride w:val="17"/>
    </w:lvlOverride>
  </w:num>
  <w:num w:numId="43">
    <w:abstractNumId w:val="28"/>
  </w:num>
  <w:num w:numId="44">
    <w:abstractNumId w:val="15"/>
  </w:num>
  <w:num w:numId="45">
    <w:abstractNumId w:val="10"/>
    <w:lvlOverride w:ilvl="0">
      <w:startOverride w:val="2"/>
    </w:lvlOverride>
  </w:num>
  <w:num w:numId="46">
    <w:abstractNumId w:val="20"/>
    <w:lvlOverride w:ilvl="0">
      <w:startOverride w:val="18"/>
    </w:lvlOverride>
  </w:num>
  <w:num w:numId="47">
    <w:abstractNumId w:val="20"/>
    <w:lvlOverride w:ilvl="0">
      <w:startOverride w:val="19"/>
    </w:lvlOverride>
  </w:num>
  <w:num w:numId="48">
    <w:abstractNumId w:val="20"/>
    <w:lvlOverride w:ilvl="0">
      <w:startOverride w:val="20"/>
    </w:lvlOverride>
  </w:num>
  <w:num w:numId="49">
    <w:abstractNumId w:val="35"/>
    <w:lvlOverride w:ilvl="0">
      <w:startOverride w:val="3"/>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55298"/>
    <o:shapelayout v:ext="edit">
      <o:idmap v:ext="edit" data="43"/>
    </o:shapelayout>
  </w:hdrShapeDefaults>
  <w:footnotePr>
    <w:footnote w:id="-1"/>
    <w:footnote w:id="0"/>
  </w:footnotePr>
  <w:endnotePr>
    <w:endnote w:id="-1"/>
    <w:endnote w:id="0"/>
  </w:endnotePr>
  <w:compat>
    <w:useFELayout/>
  </w:compat>
  <w:rsids>
    <w:rsidRoot w:val="003D3080"/>
    <w:rsid w:val="00035EB7"/>
    <w:rsid w:val="0004230A"/>
    <w:rsid w:val="00042E95"/>
    <w:rsid w:val="00075947"/>
    <w:rsid w:val="000A190F"/>
    <w:rsid w:val="000A5B69"/>
    <w:rsid w:val="000A6B5A"/>
    <w:rsid w:val="000A6F48"/>
    <w:rsid w:val="000B43CA"/>
    <w:rsid w:val="000E1CEB"/>
    <w:rsid w:val="000F26C7"/>
    <w:rsid w:val="001422A3"/>
    <w:rsid w:val="00152886"/>
    <w:rsid w:val="001609A3"/>
    <w:rsid w:val="001B31AF"/>
    <w:rsid w:val="001B6281"/>
    <w:rsid w:val="001E4829"/>
    <w:rsid w:val="001F20A9"/>
    <w:rsid w:val="0021325D"/>
    <w:rsid w:val="002201A4"/>
    <w:rsid w:val="00226222"/>
    <w:rsid w:val="002635E4"/>
    <w:rsid w:val="00273335"/>
    <w:rsid w:val="00294C5A"/>
    <w:rsid w:val="00297961"/>
    <w:rsid w:val="002B35DB"/>
    <w:rsid w:val="002C3329"/>
    <w:rsid w:val="002C4CB3"/>
    <w:rsid w:val="00301F1D"/>
    <w:rsid w:val="00327C1D"/>
    <w:rsid w:val="00340006"/>
    <w:rsid w:val="00340C0E"/>
    <w:rsid w:val="00345A8E"/>
    <w:rsid w:val="00360FA9"/>
    <w:rsid w:val="00361D4B"/>
    <w:rsid w:val="00382BEC"/>
    <w:rsid w:val="0038603B"/>
    <w:rsid w:val="003864EE"/>
    <w:rsid w:val="003A3943"/>
    <w:rsid w:val="003A408E"/>
    <w:rsid w:val="003A4FDE"/>
    <w:rsid w:val="003C1859"/>
    <w:rsid w:val="003C7EA3"/>
    <w:rsid w:val="003D3080"/>
    <w:rsid w:val="003D5703"/>
    <w:rsid w:val="00410C1A"/>
    <w:rsid w:val="004500D1"/>
    <w:rsid w:val="00454F27"/>
    <w:rsid w:val="00465058"/>
    <w:rsid w:val="004713C8"/>
    <w:rsid w:val="004714F2"/>
    <w:rsid w:val="004969A4"/>
    <w:rsid w:val="00496E27"/>
    <w:rsid w:val="004A165D"/>
    <w:rsid w:val="004A37E8"/>
    <w:rsid w:val="004B391D"/>
    <w:rsid w:val="004B651F"/>
    <w:rsid w:val="004D7B98"/>
    <w:rsid w:val="004F1054"/>
    <w:rsid w:val="004F2EFB"/>
    <w:rsid w:val="0050587C"/>
    <w:rsid w:val="00541F0A"/>
    <w:rsid w:val="00557EDE"/>
    <w:rsid w:val="005653E2"/>
    <w:rsid w:val="00584148"/>
    <w:rsid w:val="0059030B"/>
    <w:rsid w:val="005A70F3"/>
    <w:rsid w:val="005B3BB6"/>
    <w:rsid w:val="005C0EDC"/>
    <w:rsid w:val="005C2238"/>
    <w:rsid w:val="005F323D"/>
    <w:rsid w:val="005F41CB"/>
    <w:rsid w:val="006327E3"/>
    <w:rsid w:val="006368AD"/>
    <w:rsid w:val="00636A77"/>
    <w:rsid w:val="006408B3"/>
    <w:rsid w:val="00656E96"/>
    <w:rsid w:val="00670550"/>
    <w:rsid w:val="0067511B"/>
    <w:rsid w:val="006A0506"/>
    <w:rsid w:val="006B5160"/>
    <w:rsid w:val="006C11C6"/>
    <w:rsid w:val="006C1DE9"/>
    <w:rsid w:val="006E39B3"/>
    <w:rsid w:val="0070508F"/>
    <w:rsid w:val="00706BCF"/>
    <w:rsid w:val="00733ADC"/>
    <w:rsid w:val="0073461D"/>
    <w:rsid w:val="00735A00"/>
    <w:rsid w:val="00735B91"/>
    <w:rsid w:val="00740421"/>
    <w:rsid w:val="0074658C"/>
    <w:rsid w:val="00767A22"/>
    <w:rsid w:val="00773AB6"/>
    <w:rsid w:val="00777DA1"/>
    <w:rsid w:val="00780038"/>
    <w:rsid w:val="0078177C"/>
    <w:rsid w:val="00785CC9"/>
    <w:rsid w:val="00787B96"/>
    <w:rsid w:val="007B007F"/>
    <w:rsid w:val="007C7B05"/>
    <w:rsid w:val="007E0B68"/>
    <w:rsid w:val="008033F2"/>
    <w:rsid w:val="00810E82"/>
    <w:rsid w:val="00854D54"/>
    <w:rsid w:val="0087475A"/>
    <w:rsid w:val="008767E9"/>
    <w:rsid w:val="00877A8E"/>
    <w:rsid w:val="0089393D"/>
    <w:rsid w:val="008A01BA"/>
    <w:rsid w:val="008A5B06"/>
    <w:rsid w:val="008D7F1E"/>
    <w:rsid w:val="008E1876"/>
    <w:rsid w:val="009432B4"/>
    <w:rsid w:val="0097213A"/>
    <w:rsid w:val="00983E0D"/>
    <w:rsid w:val="00984362"/>
    <w:rsid w:val="00985F98"/>
    <w:rsid w:val="009A1AB2"/>
    <w:rsid w:val="009E57A1"/>
    <w:rsid w:val="009E57C2"/>
    <w:rsid w:val="009F4C3F"/>
    <w:rsid w:val="009F6E4A"/>
    <w:rsid w:val="00A026BD"/>
    <w:rsid w:val="00A371A9"/>
    <w:rsid w:val="00A50444"/>
    <w:rsid w:val="00A52E70"/>
    <w:rsid w:val="00A70463"/>
    <w:rsid w:val="00A716A9"/>
    <w:rsid w:val="00A86CEF"/>
    <w:rsid w:val="00A905C7"/>
    <w:rsid w:val="00A911C5"/>
    <w:rsid w:val="00A94019"/>
    <w:rsid w:val="00AA379E"/>
    <w:rsid w:val="00AA39D4"/>
    <w:rsid w:val="00AB1454"/>
    <w:rsid w:val="00AB4A4B"/>
    <w:rsid w:val="00AD3B2F"/>
    <w:rsid w:val="00AE3117"/>
    <w:rsid w:val="00AE6CE9"/>
    <w:rsid w:val="00AF0B5F"/>
    <w:rsid w:val="00AF7100"/>
    <w:rsid w:val="00B0244B"/>
    <w:rsid w:val="00B145E5"/>
    <w:rsid w:val="00B22B95"/>
    <w:rsid w:val="00B237F4"/>
    <w:rsid w:val="00B35CF5"/>
    <w:rsid w:val="00B73AF7"/>
    <w:rsid w:val="00B828B7"/>
    <w:rsid w:val="00BA3A70"/>
    <w:rsid w:val="00BA54B4"/>
    <w:rsid w:val="00BB1C10"/>
    <w:rsid w:val="00BD26B8"/>
    <w:rsid w:val="00BF318C"/>
    <w:rsid w:val="00C02E75"/>
    <w:rsid w:val="00C06123"/>
    <w:rsid w:val="00C263CF"/>
    <w:rsid w:val="00C554B1"/>
    <w:rsid w:val="00C56CDE"/>
    <w:rsid w:val="00C95A42"/>
    <w:rsid w:val="00CA3909"/>
    <w:rsid w:val="00CC0783"/>
    <w:rsid w:val="00CE4BFF"/>
    <w:rsid w:val="00CE5409"/>
    <w:rsid w:val="00CF2AC2"/>
    <w:rsid w:val="00CF4A17"/>
    <w:rsid w:val="00D17F9B"/>
    <w:rsid w:val="00D243B0"/>
    <w:rsid w:val="00D32A57"/>
    <w:rsid w:val="00D33DCB"/>
    <w:rsid w:val="00D71521"/>
    <w:rsid w:val="00DA19C4"/>
    <w:rsid w:val="00DA4910"/>
    <w:rsid w:val="00DA7144"/>
    <w:rsid w:val="00DB2D34"/>
    <w:rsid w:val="00DC6508"/>
    <w:rsid w:val="00E20BC2"/>
    <w:rsid w:val="00E23209"/>
    <w:rsid w:val="00E266C1"/>
    <w:rsid w:val="00E50FB2"/>
    <w:rsid w:val="00E576BE"/>
    <w:rsid w:val="00E91BC8"/>
    <w:rsid w:val="00EA0968"/>
    <w:rsid w:val="00EA2248"/>
    <w:rsid w:val="00ED4426"/>
    <w:rsid w:val="00F21346"/>
    <w:rsid w:val="00F24E4B"/>
    <w:rsid w:val="00F336DC"/>
    <w:rsid w:val="00F372A7"/>
    <w:rsid w:val="00F439FE"/>
    <w:rsid w:val="00F460D3"/>
    <w:rsid w:val="00F66050"/>
    <w:rsid w:val="00F76B5D"/>
    <w:rsid w:val="00F80102"/>
    <w:rsid w:val="00FA33D7"/>
    <w:rsid w:val="00FA4F46"/>
    <w:rsid w:val="00FC429D"/>
    <w:rsid w:val="00FC4488"/>
    <w:rsid w:val="00FC5C2A"/>
    <w:rsid w:val="00FE0609"/>
    <w:rsid w:val="00FF3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F98"/>
  </w:style>
  <w:style w:type="paragraph" w:styleId="Nagwek1">
    <w:name w:val="heading 1"/>
    <w:basedOn w:val="Normalny"/>
    <w:next w:val="Normalny"/>
    <w:link w:val="Nagwek1Znak"/>
    <w:qFormat/>
    <w:rsid w:val="000F26C7"/>
    <w:pPr>
      <w:keepNext/>
      <w:numPr>
        <w:numId w:val="1"/>
      </w:numPr>
      <w:suppressAutoHyphens/>
      <w:spacing w:after="0" w:line="240" w:lineRule="auto"/>
      <w:jc w:val="center"/>
      <w:outlineLvl w:val="0"/>
    </w:pPr>
    <w:rPr>
      <w:rFonts w:ascii="Times New Roman" w:eastAsia="Times New Roman" w:hAnsi="Times New Roman" w:cs="Times New Roman"/>
      <w:b/>
      <w:outline/>
      <w:shadow/>
      <w:color w:val="00FF00"/>
      <w:sz w:val="4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iPriority w:val="99"/>
    <w:semiHidden/>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DA1"/>
    <w:rPr>
      <w:rFonts w:ascii="Tahoma" w:hAnsi="Tahoma" w:cs="Tahoma"/>
      <w:sz w:val="16"/>
      <w:szCs w:val="16"/>
    </w:rPr>
  </w:style>
  <w:style w:type="paragraph" w:styleId="Tekstprzypisukocowego">
    <w:name w:val="endnote text"/>
    <w:basedOn w:val="Normalny"/>
    <w:link w:val="TekstprzypisukocowegoZnak"/>
    <w:uiPriority w:val="99"/>
    <w:semiHidden/>
    <w:unhideWhenUsed/>
    <w:rsid w:val="008A5B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5B06"/>
    <w:rPr>
      <w:sz w:val="20"/>
      <w:szCs w:val="20"/>
    </w:rPr>
  </w:style>
  <w:style w:type="character" w:styleId="Odwoanieprzypisukocowego">
    <w:name w:val="endnote reference"/>
    <w:basedOn w:val="Domylnaczcionkaakapitu"/>
    <w:uiPriority w:val="99"/>
    <w:semiHidden/>
    <w:unhideWhenUsed/>
    <w:rsid w:val="008A5B06"/>
    <w:rPr>
      <w:vertAlign w:val="superscript"/>
    </w:rPr>
  </w:style>
  <w:style w:type="character" w:customStyle="1" w:styleId="Nagwek1Znak">
    <w:name w:val="Nagłówek 1 Znak"/>
    <w:basedOn w:val="Domylnaczcionkaakapitu"/>
    <w:link w:val="Nagwek1"/>
    <w:rsid w:val="000F26C7"/>
    <w:rPr>
      <w:rFonts w:ascii="Times New Roman" w:eastAsia="Times New Roman" w:hAnsi="Times New Roman" w:cs="Times New Roman"/>
      <w:b/>
      <w:outline/>
      <w:shadow/>
      <w:color w:val="00FF00"/>
      <w:sz w:val="40"/>
      <w:szCs w:val="20"/>
      <w:lang w:eastAsia="zh-CN"/>
    </w:rPr>
  </w:style>
  <w:style w:type="paragraph" w:customStyle="1" w:styleId="WW-Tekstpodstawowywcity2">
    <w:name w:val="WW-Tekst podstawowy wcięty 2"/>
    <w:basedOn w:val="Normalny"/>
    <w:rsid w:val="000F26C7"/>
    <w:pPr>
      <w:suppressAutoHyphens/>
      <w:spacing w:after="0" w:line="240" w:lineRule="auto"/>
      <w:ind w:left="1416"/>
      <w:jc w:val="both"/>
    </w:pPr>
    <w:rPr>
      <w:rFonts w:ascii="Times New Roman" w:eastAsia="Times New Roman" w:hAnsi="Times New Roman" w:cs="Times New Roman"/>
      <w:sz w:val="24"/>
      <w:szCs w:val="24"/>
      <w:lang w:eastAsia="zh-CN"/>
    </w:rPr>
  </w:style>
  <w:style w:type="paragraph" w:customStyle="1" w:styleId="western">
    <w:name w:val="western"/>
    <w:basedOn w:val="Normalny"/>
    <w:rsid w:val="00BA54B4"/>
    <w:pPr>
      <w:spacing w:before="100" w:beforeAutospacing="1" w:after="119" w:line="240" w:lineRule="auto"/>
    </w:pPr>
    <w:rPr>
      <w:rFonts w:ascii="Times New Roman" w:eastAsia="Times New Roman" w:hAnsi="Times New Roman" w:cs="Times New Roman"/>
      <w:color w:val="00000A"/>
      <w:sz w:val="24"/>
      <w:szCs w:val="24"/>
    </w:rPr>
  </w:style>
  <w:style w:type="paragraph" w:styleId="Tekstpodstawowy">
    <w:name w:val="Body Text"/>
    <w:basedOn w:val="Normalny"/>
    <w:link w:val="TekstpodstawowyZnak"/>
    <w:rsid w:val="00345A8E"/>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345A8E"/>
    <w:rPr>
      <w:rFonts w:ascii="Times New Roman" w:eastAsia="Times New Roman" w:hAnsi="Times New Roman" w:cs="Times New Roman"/>
      <w:sz w:val="20"/>
      <w:szCs w:val="20"/>
      <w:lang w:eastAsia="ar-SA"/>
    </w:rPr>
  </w:style>
  <w:style w:type="character" w:styleId="Hipercze">
    <w:name w:val="Hyperlink"/>
    <w:unhideWhenUsed/>
    <w:rsid w:val="00345A8E"/>
    <w:rPr>
      <w:color w:val="0000FF"/>
      <w:u w:val="single"/>
    </w:rPr>
  </w:style>
  <w:style w:type="paragraph" w:styleId="Tekstpodstawowy2">
    <w:name w:val="Body Text 2"/>
    <w:basedOn w:val="Normalny"/>
    <w:link w:val="Tekstpodstawowy2Znak"/>
    <w:uiPriority w:val="99"/>
    <w:semiHidden/>
    <w:unhideWhenUsed/>
    <w:rsid w:val="00345A8E"/>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345A8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B35CF5"/>
    <w:pPr>
      <w:spacing w:after="120"/>
      <w:ind w:left="283"/>
    </w:pPr>
  </w:style>
  <w:style w:type="character" w:customStyle="1" w:styleId="TekstpodstawowywcityZnak">
    <w:name w:val="Tekst podstawowy wcięty Znak"/>
    <w:basedOn w:val="Domylnaczcionkaakapitu"/>
    <w:link w:val="Tekstpodstawowywcity"/>
    <w:uiPriority w:val="99"/>
    <w:semiHidden/>
    <w:rsid w:val="00B35CF5"/>
  </w:style>
  <w:style w:type="character" w:styleId="Pogrubienie">
    <w:name w:val="Strong"/>
    <w:basedOn w:val="Domylnaczcionkaakapitu"/>
    <w:uiPriority w:val="22"/>
    <w:qFormat/>
    <w:rsid w:val="00AA39D4"/>
    <w:rPr>
      <w:b/>
      <w:bCs/>
    </w:rPr>
  </w:style>
</w:styles>
</file>

<file path=word/webSettings.xml><?xml version="1.0" encoding="utf-8"?>
<w:webSettings xmlns:r="http://schemas.openxmlformats.org/officeDocument/2006/relationships" xmlns:w="http://schemas.openxmlformats.org/wordprocessingml/2006/main">
  <w:divs>
    <w:div w:id="12612347">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923879953">
      <w:bodyDiv w:val="1"/>
      <w:marLeft w:val="0"/>
      <w:marRight w:val="0"/>
      <w:marTop w:val="0"/>
      <w:marBottom w:val="0"/>
      <w:divBdr>
        <w:top w:val="none" w:sz="0" w:space="0" w:color="auto"/>
        <w:left w:val="none" w:sz="0" w:space="0" w:color="auto"/>
        <w:bottom w:val="none" w:sz="0" w:space="0" w:color="auto"/>
        <w:right w:val="none" w:sz="0" w:space="0" w:color="auto"/>
      </w:divBdr>
    </w:div>
    <w:div w:id="1330793326">
      <w:bodyDiv w:val="1"/>
      <w:marLeft w:val="0"/>
      <w:marRight w:val="0"/>
      <w:marTop w:val="0"/>
      <w:marBottom w:val="0"/>
      <w:divBdr>
        <w:top w:val="none" w:sz="0" w:space="0" w:color="auto"/>
        <w:left w:val="none" w:sz="0" w:space="0" w:color="auto"/>
        <w:bottom w:val="none" w:sz="0" w:space="0" w:color="auto"/>
        <w:right w:val="none" w:sz="0" w:space="0" w:color="auto"/>
      </w:divBdr>
    </w:div>
    <w:div w:id="1432553872">
      <w:bodyDiv w:val="1"/>
      <w:marLeft w:val="0"/>
      <w:marRight w:val="0"/>
      <w:marTop w:val="0"/>
      <w:marBottom w:val="0"/>
      <w:divBdr>
        <w:top w:val="none" w:sz="0" w:space="0" w:color="auto"/>
        <w:left w:val="none" w:sz="0" w:space="0" w:color="auto"/>
        <w:bottom w:val="none" w:sz="0" w:space="0" w:color="auto"/>
        <w:right w:val="none" w:sz="0" w:space="0" w:color="auto"/>
      </w:divBdr>
    </w:div>
    <w:div w:id="1474058046">
      <w:bodyDiv w:val="1"/>
      <w:marLeft w:val="0"/>
      <w:marRight w:val="0"/>
      <w:marTop w:val="0"/>
      <w:marBottom w:val="0"/>
      <w:divBdr>
        <w:top w:val="none" w:sz="0" w:space="0" w:color="auto"/>
        <w:left w:val="none" w:sz="0" w:space="0" w:color="auto"/>
        <w:bottom w:val="none" w:sz="0" w:space="0" w:color="auto"/>
        <w:right w:val="none" w:sz="0" w:space="0" w:color="auto"/>
      </w:divBdr>
    </w:div>
    <w:div w:id="1523860559">
      <w:bodyDiv w:val="1"/>
      <w:marLeft w:val="0"/>
      <w:marRight w:val="0"/>
      <w:marTop w:val="0"/>
      <w:marBottom w:val="0"/>
      <w:divBdr>
        <w:top w:val="none" w:sz="0" w:space="0" w:color="auto"/>
        <w:left w:val="none" w:sz="0" w:space="0" w:color="auto"/>
        <w:bottom w:val="none" w:sz="0" w:space="0" w:color="auto"/>
        <w:right w:val="none" w:sz="0" w:space="0" w:color="auto"/>
      </w:divBdr>
    </w:div>
    <w:div w:id="1552183809">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D71B9-3936-4537-BC51-FE8389FD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PUP</cp:lastModifiedBy>
  <cp:revision>4</cp:revision>
  <cp:lastPrinted>2017-09-22T08:31:00Z</cp:lastPrinted>
  <dcterms:created xsi:type="dcterms:W3CDTF">2018-09-25T07:05:00Z</dcterms:created>
  <dcterms:modified xsi:type="dcterms:W3CDTF">2018-09-25T07:06:00Z</dcterms:modified>
</cp:coreProperties>
</file>